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82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pStyle w:val="982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/>
          </w:p>
          <w:p>
            <w:pPr>
              <w:pStyle w:val="982"/>
              <w:jc w:val="center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ind w:left="706" w:firstLine="0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УДД 02 (ЭК) Основы черчения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left="142" w:firstLine="0"/>
        <w:jc w:val="center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систем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jc w:val="center"/>
        <w:spacing w:before="0"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_3802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7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034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7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1034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7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103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103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1034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7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103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1034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103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1034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7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103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103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7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1034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82"/>
        <w:jc w:val="both"/>
        <w:spacing w:line="360" w:lineRule="auto"/>
        <w:widowControl w:val="off"/>
        <w:tabs>
          <w:tab w:val="left" w:pos="426" w:leader="none"/>
          <w:tab w:val="clear" w:pos="708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b/>
          <w:sz w:val="28"/>
          <w:szCs w:val="28"/>
        </w:rPr>
      </w:r>
    </w:p>
    <w:p>
      <w:pPr>
        <w:pStyle w:val="982"/>
        <w:jc w:val="both"/>
        <w:spacing w:line="360" w:lineRule="auto"/>
        <w:widowControl w:val="off"/>
        <w:tabs>
          <w:tab w:val="left" w:pos="426" w:leader="none"/>
          <w:tab w:val="clear" w:pos="708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82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6442"/>
        <w:ind w:right="147"/>
        <w:jc w:val="both"/>
        <w:spacing w:before="136" w:beforeAutospacing="0" w:after="0" w:afterAutospacing="0"/>
      </w:pPr>
      <w:r>
        <w:rPr>
          <w:color w:val="000000"/>
          <w:sz w:val="28"/>
          <w:szCs w:val="28"/>
        </w:rPr>
        <w:t xml:space="preserve">      Рабочая программа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дисциплины</w:t>
      </w:r>
      <w:r>
        <w:rPr>
          <w:color w:val="000000"/>
          <w:sz w:val="28"/>
          <w:szCs w:val="28"/>
        </w:rPr>
        <w:t xml:space="preserve"> УДД 02 (ЭК) Основы черчения</w:t>
      </w:r>
      <w:r>
        <w:rPr>
          <w:color w:val="000000"/>
          <w:sz w:val="28"/>
          <w:szCs w:val="28"/>
        </w:rPr>
        <w:t xml:space="preserve">, составлена  на основе требований к результата</w:t>
      </w:r>
      <w:r>
        <w:rPr>
          <w:color w:val="000000"/>
          <w:sz w:val="28"/>
          <w:szCs w:val="28"/>
        </w:rPr>
        <w:t xml:space="preserve">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2022</w:t>
      </w:r>
      <w:r>
        <w:rPr>
          <w:color w:val="000000"/>
          <w:sz w:val="28"/>
          <w:szCs w:val="28"/>
        </w:rPr>
        <w:t xml:space="preserve"> г.),  </w:t>
      </w:r>
      <w:r>
        <w:rPr>
          <w:color w:val="000000"/>
          <w:sz w:val="28"/>
          <w:szCs w:val="28"/>
        </w:rPr>
        <w:t xml:space="preserve">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соответствии</w:t>
      </w:r>
      <w:r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 xml:space="preserve">федеральной</w:t>
      </w:r>
      <w:r>
        <w:rPr>
          <w:color w:val="000000"/>
          <w:sz w:val="28"/>
          <w:szCs w:val="28"/>
        </w:rPr>
        <w:t xml:space="preserve"> образовательной программой </w:t>
      </w:r>
      <w:r>
        <w:rPr>
          <w:color w:val="000000"/>
          <w:sz w:val="28"/>
          <w:szCs w:val="28"/>
        </w:rPr>
        <w:t xml:space="preserve">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</w:t>
      </w:r>
      <w:r>
        <w:rPr>
          <w:color w:val="000000"/>
          <w:sz w:val="28"/>
          <w:szCs w:val="28"/>
        </w:rPr>
        <w:t xml:space="preserve">бразования», учетом изменений от 19.03.2024 года), с учетом требований Федерального государственного образовательного стандарта  по специальности 11.02.17 Разработка электронных устройств и систем (утвержденного Приказом Министерство Просвещения России от </w:t>
      </w:r>
      <w:r>
        <w:rPr>
          <w:color w:val="22272f"/>
          <w:sz w:val="28"/>
          <w:szCs w:val="28"/>
          <w:shd w:val="clear" w:color="auto" w:fill="ffffff"/>
        </w:rPr>
        <w:t xml:space="preserve">2 июня 2022 г. N 392</w:t>
      </w:r>
      <w:r>
        <w:rPr>
          <w:color w:val="000000"/>
          <w:sz w:val="28"/>
          <w:szCs w:val="28"/>
        </w:rPr>
        <w:t xml:space="preserve"> с изменениями и дополнениями от 3 июля 2024г</w:t>
      </w:r>
      <w:r>
        <w:rPr>
          <w:color w:val="000000"/>
          <w:sz w:val="28"/>
          <w:szCs w:val="28"/>
        </w:rPr>
        <w:t xml:space="preserve">. с учетом  рабочей программы воспитания по специальности 11.02.17 Разработка электронных устройств и систем.</w:t>
      </w:r>
      <w:r/>
      <w:r/>
    </w:p>
    <w:p>
      <w:pPr>
        <w:pStyle w:val="982"/>
        <w:ind w:firstLine="567"/>
        <w:jc w:val="both"/>
        <w:spacing w:line="276" w:lineRule="auto"/>
      </w:pPr>
      <w:r>
        <w:rPr>
          <w:sz w:val="28"/>
          <w:szCs w:val="28"/>
        </w:rPr>
      </w:r>
      <w:r/>
    </w:p>
    <w:p>
      <w:pPr>
        <w:pStyle w:val="982"/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numPr>
          <w:ilvl w:val="1"/>
          <w:numId w:val="18"/>
        </w:numPr>
        <w:ind w:left="480" w:right="-185" w:hanging="48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firstLine="567"/>
        <w:jc w:val="both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b w:val="0"/>
          <w:bCs w:val="0"/>
          <w:sz w:val="28"/>
          <w:szCs w:val="28"/>
        </w:rPr>
        <w:t xml:space="preserve">Основы</w:t>
      </w:r>
      <w:r>
        <w:rPr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черчения» является дополнительным элективным курсом в рамках  ФГОС СОО.</w:t>
      </w:r>
      <w:r/>
    </w:p>
    <w:p>
      <w:pPr>
        <w:pStyle w:val="982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«Основы черчения» изучается в дополнительном (элективном) курсе по выбору учебного плана ОПОП СПО по специальности </w:t>
      </w:r>
      <w:r>
        <w:rPr>
          <w:bCs/>
          <w:sz w:val="28"/>
          <w:szCs w:val="28"/>
        </w:rPr>
        <w:t xml:space="preserve">11.02.17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82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2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82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pStyle w:val="982"/>
        <w:ind w:firstLine="708"/>
        <w:jc w:val="both"/>
        <w:shd w:val="clear" w:color="auto" w:fill="ffffff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Целью реализации программы по учебному дисциплине «</w:t>
      </w:r>
      <w:r>
        <w:rPr>
          <w:b/>
          <w:sz w:val="28"/>
          <w:szCs w:val="28"/>
        </w:rPr>
        <w:t xml:space="preserve">Основы черчения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» является усвоение содержания и достижение обучающимися результатов в соответствии с требованиями ФГОС по специальности 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ind w:firstLine="708"/>
        <w:jc w:val="both"/>
        <w:shd w:val="clear" w:color="auto" w:fill="ffffff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Задачами учебного предмета являются: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развитие творческих способностей, обучающихся;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развитие образно-пространственного мышления;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  <w:r/>
    </w:p>
    <w:p>
      <w:pPr>
        <w:pStyle w:val="982"/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развитие всех видов мышления, соприкасающихся с графической деятельностью школьников, в том числе развитие образно-пространственного мышления;</w:t>
      </w:r>
      <w:r/>
    </w:p>
    <w:p>
      <w:pPr>
        <w:pStyle w:val="982"/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формирование у обучающихся знания о графических средствах информации и основных способах проецирования; </w:t>
      </w:r>
      <w:r/>
    </w:p>
    <w:p>
      <w:pPr>
        <w:pStyle w:val="982"/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формирование умения применять графические знания в новых ситуациях; </w:t>
      </w:r>
      <w:r/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развитие конструкторских и технических способностей учащихся; 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обучение самостоятельному пользованию учебными материалами; 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воспитание трудолюбия, бережливости, аккуратности, целеустремленности, ответственности за результаты своей деятельности;</w:t>
      </w:r>
      <w:r/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формирование умений преобразовывать форму предметов, изменять их положение и ориентацию в пространстве; 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формирование информационной и коммуникативной компетентностей, командной работы;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 xml:space="preserve">овладение опытом конструирования и проектирования;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contextualSpacing/>
        <w:ind w:left="0" w:firstLine="0"/>
        <w:jc w:val="both"/>
        <w:spacing w:before="0" w:after="0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освоение правил и приемов выполнения и чтения чертежей различного назначения, установленными государственными стандартами ЕСКД;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изучение роли чертежа в современном производстве, установление логической связи черчения с другими предметами;</w:t>
      </w:r>
      <w:r/>
    </w:p>
    <w:p>
      <w:pPr>
        <w:pStyle w:val="982"/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овладение элементами прикладной графики.</w:t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  <w:r>
        <w:rPr>
          <w:rFonts w:eastAsia="Calibri"/>
          <w:sz w:val="28"/>
          <w:szCs w:val="28"/>
          <w:shd w:val="clear" w:color="auto" w:fill="ffffff"/>
          <w:lang w:eastAsia="en-US"/>
        </w:rPr>
      </w:r>
    </w:p>
    <w:p>
      <w:pPr>
        <w:pStyle w:val="982"/>
        <w:numPr>
          <w:ilvl w:val="2"/>
          <w:numId w:val="17"/>
        </w:numPr>
        <w:ind w:left="720" w:right="-185" w:hanging="72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82"/>
        <w:ind w:right="-185" w:firstLine="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8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«Основы черчения», предполагается достижение: </w:t>
      </w:r>
      <w:r/>
    </w:p>
    <w:p>
      <w:pPr>
        <w:pStyle w:val="98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pStyle w:val="98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/>
    </w:p>
    <w:p>
      <w:pPr>
        <w:pStyle w:val="98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личностных результатов  (согласно рабочей программе воспитания) </w:t>
      </w:r>
      <w:r/>
    </w:p>
    <w:tbl>
      <w:tblPr>
        <w:tblW w:w="16088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00"/>
        <w:gridCol w:w="3696"/>
        <w:gridCol w:w="3265"/>
        <w:gridCol w:w="3396"/>
        <w:gridCol w:w="2431"/>
      </w:tblGrid>
      <w:tr>
        <w:tblPrEx/>
        <w:trPr>
          <w:trHeight w:val="7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vMerge w:val="restart"/>
            <w:textDirection w:val="lrTb"/>
            <w:noWrap w:val="false"/>
          </w:tcPr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7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результаты</w:t>
            </w:r>
            <w:r/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vMerge w:val="continue"/>
            <w:textDirection w:val="lrTb"/>
            <w:noWrap w:val="false"/>
          </w:tcPr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(согласно рабочей программе воспитания)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ind w:left="1" w:firstLine="0"/>
              <w:jc w:val="both"/>
              <w:tabs>
                <w:tab w:val="left" w:pos="420" w:leader="none"/>
                <w:tab w:val="clear" w:pos="708" w:leader="none"/>
              </w:tabs>
              <w:rPr>
                <w:lang w:val="en-US"/>
              </w:rPr>
            </w:pPr>
            <w:r>
              <w:rPr>
                <w:b/>
                <w:i/>
              </w:rPr>
              <w:t xml:space="preserve">Трудового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9"/>
              </w:numPr>
              <w:ind w:left="1" w:firstLine="0"/>
              <w:jc w:val="both"/>
              <w:tabs>
                <w:tab w:val="left" w:pos="420" w:leader="none"/>
                <w:tab w:val="clear" w:pos="708" w:leader="none"/>
              </w:tabs>
            </w:pPr>
            <w:r>
              <w:t xml:space="preserve">готовность к труду, осознание ценности мастерства, трудолюбие;</w:t>
            </w:r>
            <w:r/>
          </w:p>
          <w:p>
            <w:pPr>
              <w:pStyle w:val="982"/>
              <w:numPr>
                <w:ilvl w:val="0"/>
                <w:numId w:val="9"/>
              </w:numPr>
              <w:ind w:left="1" w:firstLine="0"/>
              <w:jc w:val="both"/>
              <w:tabs>
                <w:tab w:val="left" w:pos="420" w:leader="none"/>
                <w:tab w:val="clear" w:pos="708" w:leader="none"/>
              </w:tabs>
            </w:pPr>
            <w: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pStyle w:val="982"/>
              <w:numPr>
                <w:ilvl w:val="0"/>
                <w:numId w:val="9"/>
              </w:numPr>
              <w:ind w:left="1" w:firstLine="0"/>
              <w:jc w:val="both"/>
              <w:tabs>
                <w:tab w:val="left" w:pos="420" w:leader="none"/>
                <w:tab w:val="clear" w:pos="708" w:leader="none"/>
              </w:tabs>
            </w:pPr>
            <w:r>
              <w:t xml:space="preserve">интерес к различным сферам профессиональной </w:t>
            </w:r>
            <w:r>
              <w:t xml:space="preserve">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  <w:r/>
          </w:p>
          <w:p>
            <w:pPr>
              <w:pStyle w:val="982"/>
              <w:ind w:left="1" w:firstLine="0"/>
              <w:jc w:val="both"/>
              <w:tabs>
                <w:tab w:val="left" w:pos="420" w:leader="none"/>
                <w:tab w:val="clear" w:pos="708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both"/>
              <w:spacing w:line="276" w:lineRule="auto"/>
              <w:tabs>
                <w:tab w:val="left" w:pos="326" w:leader="none"/>
                <w:tab w:val="clear" w:pos="708" w:leader="none"/>
              </w:tabs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82"/>
              <w:ind w:left="9" w:firstLine="0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rPr>
                <w:i/>
              </w:rPr>
              <w:t xml:space="preserve">Базовые логические действия: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71" w:hanging="36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самостоятельно формулировать и актуализировать проблему, рассматривать ее всесторонне;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71" w:hanging="36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устанавливать существенный признак или основания для сравнения, классификации и обобщения;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71" w:hanging="36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развивать креативное мышление при решении жизненных проблем</w:t>
            </w:r>
            <w:r/>
          </w:p>
          <w:p>
            <w:pPr>
              <w:pStyle w:val="982"/>
              <w:ind w:left="9" w:firstLine="0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  <w:rPr>
                <w:lang w:val="en-US"/>
              </w:rPr>
            </w:pPr>
            <w:r>
              <w:rPr>
                <w:i/>
              </w:rPr>
              <w:t xml:space="preserve">Базовые исследовательские действия: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развивать навыки учебно-исследовательской и проектной деятельности, навыки разрешения проблем;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ставить и формулировать собственные задачи в образовательной деятельности и жизненных ситуациях;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уметь интегрировать знания из разных предметных областей;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выдвигать новые идеи, предлагать оригинальные подходы и решения;</w:t>
            </w:r>
            <w:r/>
          </w:p>
          <w:p>
            <w:pPr>
              <w:pStyle w:val="982"/>
              <w:numPr>
                <w:ilvl w:val="0"/>
                <w:numId w:val="13"/>
              </w:numPr>
              <w:ind w:left="0" w:firstLine="9"/>
              <w:jc w:val="both"/>
              <w:spacing w:line="276" w:lineRule="auto"/>
              <w:tabs>
                <w:tab w:val="left" w:pos="393" w:leader="none"/>
                <w:tab w:val="clear" w:pos="708" w:leader="none"/>
              </w:tabs>
            </w:pPr>
            <w:r>
              <w:t xml:space="preserve">ставить проблемы и задачи, допускающие альтернативные решения.</w:t>
            </w:r>
            <w:r/>
          </w:p>
          <w:p>
            <w:pPr>
              <w:pStyle w:val="982"/>
              <w:jc w:val="both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jc w:val="both"/>
              <w:spacing w:before="0" w:after="200" w:line="276" w:lineRule="auto"/>
              <w:rPr>
                <w:rFonts w:ascii="SchoolBookSanPin" w:hAnsi="SchoolBookSanPin" w:eastAsia="Calibri" w:cs="SchoolBookSanPin"/>
              </w:rPr>
            </w:pP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</w:p>
          <w:p>
            <w:pPr>
              <w:pStyle w:val="982"/>
              <w:jc w:val="both"/>
              <w:spacing w:before="0" w:after="200" w:line="276" w:lineRule="auto"/>
              <w:rPr>
                <w:rFonts w:ascii="SchoolBookSanPin" w:hAnsi="SchoolBookSanPin" w:eastAsia="Calibri" w:cs="SchoolBookSanPin"/>
              </w:rPr>
            </w:pP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</w:p>
          <w:p>
            <w:pPr>
              <w:pStyle w:val="982"/>
              <w:jc w:val="both"/>
              <w:spacing w:before="0" w:after="200" w:line="276" w:lineRule="auto"/>
              <w:rPr>
                <w:rFonts w:ascii="SchoolBookSanPin" w:hAnsi="SchoolBookSanPin" w:eastAsia="Calibri" w:cs="SchoolBookSanPin"/>
              </w:rPr>
            </w:pP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</w:p>
          <w:p>
            <w:pPr>
              <w:pStyle w:val="982"/>
              <w:jc w:val="both"/>
              <w:spacing w:before="0" w:after="200" w:line="276" w:lineRule="auto"/>
              <w:rPr>
                <w:rFonts w:ascii="SchoolBookSanPin" w:hAnsi="SchoolBookSanPin" w:eastAsia="Calibri" w:cs="SchoolBookSanPin"/>
              </w:rPr>
            </w:pP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</w:p>
          <w:p>
            <w:pPr>
              <w:pStyle w:val="982"/>
              <w:spacing w:line="276" w:lineRule="auto"/>
              <w:rPr>
                <w:rFonts w:ascii="SchoolBookSanPin" w:hAnsi="SchoolBookSanPin" w:eastAsia="Calibri" w:cs="SchoolBookSanPin"/>
              </w:rPr>
            </w:pP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  <w:r>
              <w:rPr>
                <w:rFonts w:ascii="SchoolBookSanPin" w:hAnsi="SchoolBookSanPin" w:eastAsia="Calibri" w:cs="SchoolBookSanP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готовность и способность к образованию и самообразованию на протяжении всей жизни.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numPr>
                <w:ilvl w:val="0"/>
                <w:numId w:val="11"/>
              </w:numPr>
              <w:ind w:left="35" w:firstLine="0"/>
              <w:jc w:val="both"/>
              <w:tabs>
                <w:tab w:val="left" w:pos="409" w:leader="none"/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/>
          </w:p>
          <w:p>
            <w:pPr>
              <w:pStyle w:val="982"/>
              <w:numPr>
                <w:ilvl w:val="0"/>
                <w:numId w:val="11"/>
              </w:numPr>
              <w:ind w:left="35" w:firstLine="0"/>
              <w:jc w:val="both"/>
              <w:tabs>
                <w:tab w:val="left" w:pos="409" w:leader="none"/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использовать средства</w:t>
            </w:r>
            <w: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/>
          </w:p>
          <w:p>
            <w:pPr>
              <w:pStyle w:val="982"/>
              <w:numPr>
                <w:ilvl w:val="0"/>
                <w:numId w:val="11"/>
              </w:numPr>
              <w:ind w:left="35" w:firstLine="0"/>
              <w:jc w:val="both"/>
              <w:tabs>
                <w:tab w:val="left" w:pos="409" w:leader="none"/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владеть навыками распознавания и защиты информации, информационной безопасности личности.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numPr>
                <w:ilvl w:val="0"/>
                <w:numId w:val="15"/>
              </w:numPr>
              <w:ind w:left="1" w:firstLine="0"/>
              <w:tabs>
                <w:tab w:val="left" w:pos="568" w:leader="none"/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both"/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/>
          </w:p>
          <w:p>
            <w:pPr>
              <w:pStyle w:val="982"/>
              <w:ind w:firstLine="567"/>
              <w:jc w:val="both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/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/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/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расширять рамки учебного предмета на основе личных предпочтений;</w:t>
            </w:r>
            <w:r/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/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  <w:rPr>
                <w:lang w:val="en-US"/>
              </w:rPr>
            </w:pPr>
            <w:r>
              <w:t xml:space="preserve">оценивать приобретенный опыт;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/>
          </w:p>
          <w:p>
            <w:pPr>
              <w:pStyle w:val="982"/>
              <w:ind w:left="52" w:firstLine="0"/>
              <w:jc w:val="both"/>
              <w:rPr>
                <w:lang w:val="en-US"/>
              </w:rPr>
            </w:pPr>
            <w:r>
              <w:rPr>
                <w:i/>
              </w:rPr>
              <w:t xml:space="preserve">Самоконтроль: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давать оценку новым ситуациям, вносить коррективы в деятельность, оценивать соответствие результатов целям.</w:t>
            </w:r>
            <w:r/>
          </w:p>
          <w:p>
            <w:pPr>
              <w:pStyle w:val="982"/>
              <w:ind w:left="52" w:firstLine="0"/>
              <w:jc w:val="both"/>
              <w:rPr>
                <w:lang w:val="en-US"/>
              </w:rPr>
            </w:pPr>
            <w:r>
              <w:rPr>
                <w:i/>
              </w:rPr>
              <w:t xml:space="preserve">Принятие себя и других: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принимать себя, понимая свои недостатки и достоинства;</w:t>
            </w:r>
            <w:r/>
          </w:p>
          <w:p>
            <w:pPr>
              <w:pStyle w:val="982"/>
              <w:numPr>
                <w:ilvl w:val="0"/>
                <w:numId w:val="4"/>
              </w:numPr>
              <w:ind w:left="52" w:hanging="17"/>
              <w:jc w:val="both"/>
              <w:tabs>
                <w:tab w:val="left" w:pos="376" w:leader="none"/>
                <w:tab w:val="clear" w:pos="708" w:leader="none"/>
              </w:tabs>
            </w:pPr>
            <w:r>
              <w:t xml:space="preserve">принимать мотивы и аргументы других при анализе результатов деятельности.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pStyle w:val="982"/>
              <w:ind w:right="-185" w:firstLine="0"/>
              <w:jc w:val="both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numPr>
                <w:ilvl w:val="0"/>
                <w:numId w:val="5"/>
              </w:numPr>
              <w:ind w:left="1" w:firstLine="0"/>
              <w:jc w:val="both"/>
              <w:tabs>
                <w:tab w:val="left" w:pos="426" w:leader="none"/>
                <w:tab w:val="clear" w:pos="708" w:leader="none"/>
              </w:tabs>
            </w:pPr>
            <w: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pStyle w:val="982"/>
              <w:numPr>
                <w:ilvl w:val="0"/>
                <w:numId w:val="5"/>
              </w:numPr>
              <w:ind w:left="1" w:firstLine="0"/>
              <w:jc w:val="both"/>
              <w:tabs>
                <w:tab w:val="left" w:pos="387" w:leader="none"/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both"/>
              <w:spacing w:line="276" w:lineRule="auto"/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/>
          </w:p>
          <w:p>
            <w:pPr>
              <w:pStyle w:val="982"/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82"/>
              <w:numPr>
                <w:ilvl w:val="0"/>
                <w:numId w:val="8"/>
              </w:numPr>
              <w:ind w:left="62" w:hanging="27"/>
              <w:jc w:val="both"/>
              <w:spacing w:line="276" w:lineRule="auto"/>
              <w:tabs>
                <w:tab w:val="left" w:pos="409" w:leader="none"/>
                <w:tab w:val="clear" w:pos="708" w:leader="none"/>
              </w:tabs>
            </w:pPr>
            <w:r>
              <w:t xml:space="preserve">осуществлять коммуникации во всех сферах жизни;</w:t>
            </w:r>
            <w:r/>
          </w:p>
          <w:p>
            <w:pPr>
              <w:pStyle w:val="982"/>
              <w:numPr>
                <w:ilvl w:val="0"/>
                <w:numId w:val="8"/>
              </w:numPr>
              <w:ind w:left="62" w:hanging="27"/>
              <w:jc w:val="both"/>
              <w:spacing w:line="276" w:lineRule="auto"/>
              <w:tabs>
                <w:tab w:val="left" w:pos="409" w:leader="none"/>
                <w:tab w:val="clear" w:pos="708" w:leader="none"/>
              </w:tabs>
            </w:pPr>
            <w: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pStyle w:val="982"/>
              <w:numPr>
                <w:ilvl w:val="0"/>
                <w:numId w:val="8"/>
              </w:numPr>
              <w:ind w:left="62" w:hanging="27"/>
              <w:jc w:val="both"/>
              <w:spacing w:line="276" w:lineRule="auto"/>
              <w:tabs>
                <w:tab w:val="left" w:pos="409" w:leader="none"/>
                <w:tab w:val="clear" w:pos="708" w:leader="none"/>
              </w:tabs>
            </w:pPr>
            <w:r>
              <w:t xml:space="preserve">развернуто и логично излагать свою точку зрения с использованием языковых средств.</w:t>
            </w:r>
            <w:r/>
          </w:p>
          <w:p>
            <w:pPr>
              <w:pStyle w:val="982"/>
              <w:ind w:left="62" w:firstLine="0"/>
              <w:jc w:val="both"/>
              <w:spacing w:line="276" w:lineRule="auto"/>
              <w:tabs>
                <w:tab w:val="left" w:pos="409" w:leader="none"/>
                <w:tab w:val="clear" w:pos="708" w:leader="none"/>
              </w:tabs>
              <w:rPr>
                <w:lang w:val="en-US"/>
              </w:rPr>
            </w:pPr>
            <w:r>
              <w:rPr>
                <w:i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8"/>
              </w:numPr>
              <w:ind w:left="62" w:hanging="27"/>
              <w:jc w:val="both"/>
              <w:spacing w:line="276" w:lineRule="auto"/>
              <w:tabs>
                <w:tab w:val="left" w:pos="409" w:leader="none"/>
                <w:tab w:val="clear" w:pos="708" w:leader="none"/>
              </w:tabs>
            </w:pPr>
            <w: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pStyle w:val="982"/>
              <w:numPr>
                <w:ilvl w:val="0"/>
                <w:numId w:val="8"/>
              </w:numPr>
              <w:ind w:left="62" w:hanging="27"/>
              <w:jc w:val="both"/>
              <w:spacing w:line="276" w:lineRule="auto"/>
              <w:tabs>
                <w:tab w:val="left" w:pos="409" w:leader="none"/>
                <w:tab w:val="clear" w:pos="708" w:leader="none"/>
              </w:tabs>
            </w:pPr>
            <w: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pStyle w:val="982"/>
              <w:numPr>
                <w:ilvl w:val="0"/>
                <w:numId w:val="8"/>
              </w:numPr>
              <w:ind w:left="62" w:hanging="27"/>
              <w:jc w:val="both"/>
              <w:spacing w:line="276" w:lineRule="auto"/>
              <w:tabs>
                <w:tab w:val="left" w:pos="409" w:leader="none"/>
                <w:tab w:val="clear" w:pos="708" w:leader="none"/>
              </w:tabs>
            </w:pPr>
            <w: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/>
          </w:p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pStyle w:val="98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ind w:left="1" w:firstLine="0"/>
              <w:tabs>
                <w:tab w:val="left" w:pos="1" w:leader="none"/>
                <w:tab w:val="left" w:pos="201" w:leader="none"/>
                <w:tab w:val="clear" w:pos="708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ab/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spacing w:line="276" w:lineRule="auto"/>
            </w:pPr>
            <w:r>
              <w:t xml:space="preserve">  </w:t>
            </w:r>
            <w:r/>
          </w:p>
          <w:p>
            <w:pPr>
              <w:pStyle w:val="982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</w:pPr>
            <w: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Физического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10"/>
              </w:numPr>
              <w:ind w:left="1" w:firstLine="0"/>
              <w:jc w:val="both"/>
              <w:tabs>
                <w:tab w:val="left" w:pos="471" w:leader="none"/>
                <w:tab w:val="clear" w:pos="708" w:leader="none"/>
              </w:tabs>
            </w:pPr>
            <w: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/>
          </w:p>
          <w:p>
            <w:pPr>
              <w:pStyle w:val="982"/>
              <w:numPr>
                <w:ilvl w:val="0"/>
                <w:numId w:val="10"/>
              </w:numPr>
              <w:ind w:left="1" w:firstLine="0"/>
              <w:jc w:val="both"/>
              <w:tabs>
                <w:tab w:val="left" w:pos="471" w:leader="none"/>
                <w:tab w:val="clear" w:pos="708" w:leader="none"/>
              </w:tabs>
              <w:rPr>
                <w:b/>
                <w:i/>
              </w:rPr>
            </w:pPr>
            <w:r>
              <w:t xml:space="preserve">активное неприятие вредных привычек и иных форм причинения вреда физическому и психическому здоровью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</w:pPr>
            <w:r>
              <w:t xml:space="preserve">ОК 09.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82"/>
              <w:numPr>
                <w:ilvl w:val="0"/>
                <w:numId w:val="5"/>
              </w:numPr>
              <w:ind w:left="1" w:firstLine="0"/>
              <w:jc w:val="both"/>
              <w:tabs>
                <w:tab w:val="left" w:pos="426" w:leader="none"/>
                <w:tab w:val="clear" w:pos="708" w:leader="none"/>
              </w:tabs>
            </w:pPr>
            <w: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pStyle w:val="982"/>
              <w:numPr>
                <w:ilvl w:val="0"/>
                <w:numId w:val="5"/>
              </w:numPr>
              <w:ind w:left="1" w:firstLine="0"/>
              <w:jc w:val="both"/>
              <w:tabs>
                <w:tab w:val="left" w:pos="426" w:leader="none"/>
                <w:tab w:val="clear" w:pos="708" w:leader="none"/>
              </w:tabs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pStyle w:val="982"/>
              <w:numPr>
                <w:ilvl w:val="0"/>
                <w:numId w:val="5"/>
              </w:numPr>
              <w:ind w:left="1" w:firstLine="0"/>
              <w:jc w:val="both"/>
              <w:tabs>
                <w:tab w:val="left" w:pos="426" w:leader="none"/>
                <w:tab w:val="clear" w:pos="708" w:leader="none"/>
              </w:tabs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pStyle w:val="982"/>
              <w:numPr>
                <w:ilvl w:val="0"/>
                <w:numId w:val="5"/>
              </w:numPr>
              <w:ind w:left="1" w:firstLine="0"/>
              <w:jc w:val="both"/>
              <w:tabs>
                <w:tab w:val="left" w:pos="426" w:leader="none"/>
                <w:tab w:val="clear" w:pos="708" w:leader="none"/>
              </w:tabs>
            </w:pPr>
            <w: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pStyle w:val="982"/>
              <w:ind w:left="1" w:firstLine="0"/>
              <w:jc w:val="both"/>
              <w:tabs>
                <w:tab w:val="left" w:pos="426" w:leader="none"/>
                <w:tab w:val="clear" w:pos="708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  <w:spacing w:line="276" w:lineRule="auto"/>
            </w:pPr>
            <w:r>
              <w:t xml:space="preserve">- владеть умениями применять полученные знания при составлении технической документации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trHeight w:val="39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0" w:type="dxa"/>
            <w:textDirection w:val="lrTb"/>
            <w:noWrap w:val="false"/>
          </w:tcPr>
          <w:p>
            <w:pPr>
              <w:pStyle w:val="982"/>
            </w:pPr>
            <w:r>
              <w:t xml:space="preserve">ПК 1.1. Использовать конструкторскую и технологическую документацию при разработке технологических процессов изготовления деталей машин.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6" w:type="dxa"/>
            <w:textDirection w:val="lrTb"/>
            <w:noWrap w:val="false"/>
          </w:tcPr>
          <w:p>
            <w:pPr>
              <w:pStyle w:val="982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textDirection w:val="lrTb"/>
            <w:noWrap w:val="false"/>
          </w:tcPr>
          <w:p>
            <w:pPr>
              <w:pStyle w:val="982"/>
            </w:pPr>
            <w:r>
              <w:t xml:space="preserve">- анализ исходных данных для выполнения технологической операции фрезерования заготовок простых деталей с точностью размеров по 12 - 14-му квалитету;</w:t>
            </w:r>
            <w:r/>
          </w:p>
          <w:p>
            <w:pPr>
              <w:pStyle w:val="982"/>
            </w:pPr>
            <w:r>
              <w:t xml:space="preserve">- читать и применять техническую документацию на простые детали с точностью размеров по 12 - 14-му квалитету;</w:t>
            </w:r>
            <w:r/>
          </w:p>
          <w:p>
            <w:pPr>
              <w:pStyle w:val="982"/>
            </w:pPr>
            <w:r>
              <w:t xml:space="preserve">- чтение кинематических схем машин и механизмов;</w:t>
            </w:r>
            <w:r/>
          </w:p>
          <w:p>
            <w:pPr>
              <w:pStyle w:val="982"/>
            </w:pPr>
            <w:r>
              <w:t xml:space="preserve">- чтение технологических карт на обработку типовых деталей, тарифицируемых по 1-му, 2-му разрядам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1" w:type="dxa"/>
            <w:textDirection w:val="lrTb"/>
            <w:noWrap w:val="false"/>
          </w:tcPr>
          <w:p>
            <w:pPr>
              <w:pStyle w:val="98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</w:tbl>
    <w:p>
      <w:p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585" w:gutter="0"/>
          <w:cols w:num="1" w:sep="0" w:space="1701" w:equalWidth="1"/>
          <w:docGrid w:linePitch="360"/>
          <w:titlePg/>
        </w:sectPr>
      </w:pPr>
      <w:r/>
      <w:r/>
    </w:p>
    <w:p>
      <w:pPr>
        <w:pStyle w:val="1_380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91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pStyle w:val="982"/>
        <w:ind w:left="-180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</w:p>
    <w:tbl>
      <w:tblPr>
        <w:tblW w:w="50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4"/>
        <w:gridCol w:w="1980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982"/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</w:pPr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  <w:rPr>
                <w:iCs/>
              </w:rPr>
            </w:pPr>
            <w:r>
              <w:rPr>
                <w:iCs/>
              </w:rPr>
              <w:t xml:space="preserve">34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pStyle w:val="982"/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8912"/>
        <w:rPr>
          <w:rFonts w:ascii="Times New Roman" w:hAnsi="Times New Roman"/>
          <w:highlight w:val="none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rFonts w:ascii="Times New Roman" w:hAnsi="Times New Roman"/>
        </w:rPr>
      </w:r>
    </w:p>
    <w:tbl>
      <w:tblPr>
        <w:tblW w:w="147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72"/>
        <w:gridCol w:w="6662"/>
        <w:gridCol w:w="2694"/>
        <w:gridCol w:w="2409"/>
      </w:tblGrid>
      <w:tr>
        <w:tblPrEx/>
        <w:trPr>
          <w:trHeight w:val="1688"/>
        </w:trPr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66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63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/>
            <w:bookmarkStart w:id="0" w:name="undefined"/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tcW w:w="29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1 Техника выполнения чертежей и правила их выполнения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666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982"/>
              <w:jc w:val="center"/>
            </w:pPr>
            <w:r>
              <w:t xml:space="preserve">ОК 01, ОК 02, ОК 04, ОК 05, ОК 08, ОК 09;   ПК 1.1</w:t>
            </w:r>
            <w:r/>
            <w:r/>
          </w:p>
          <w:p>
            <w:pP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t xml:space="preserve">Чертежные инструменты, материалы и принадлежности. </w:t>
            </w:r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Приёмы работы чертёжными инструментами.</w:t>
            </w:r>
            <w:r/>
            <w:r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  <w:r/>
          </w:p>
          <w:p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Линии на чертежах, из назначение.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Линии на чертежах. Вычерчивание линий различного назначения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ЕСКД. Основная надпись. Оформление основной надписи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Чертежные шрифты. Шифр основной надписи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Чертежные шрифты. Выполнение надписей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W w:w="29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Тема 2 Чертежи в системе прямоугольных проекций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/>
            <w:r/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Проецирование. Проецирование на одну плоскость проекций. Построение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Проецирование на несколько плоскостей проекций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Построение проекций на чертеже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Расположение видов на чертеже. Местные виды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W w:w="29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Тема 3 Аксонометрические проекции, технический рисунок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/>
            <w:r/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2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Получение аксонометрических проекций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Технический рисунок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6"/>
        </w:trPr>
        <w:tc>
          <w:tcPr>
            <w:tcW w:w="2972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Тема 4 Способы построения изображений на чертежах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pStyle w:val="982"/>
            </w:pP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Деление окружности на равные части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Сопряжения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Уклон и конусность: определение, построение, обозначение на контуре детали.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Масштабы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Форматы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Правила нанесения размеров на чертежах</w:t>
            </w:r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04"/>
        </w:trPr>
        <w:tc>
          <w:tcPr>
            <w:tcW w:w="297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6662" w:type="dxa"/>
            <w:vMerge w:val="restart"/>
            <w:textDirection w:val="lrTb"/>
            <w:noWrap w:val="false"/>
          </w:tcPr>
          <w:p>
            <w:pPr>
              <w:pStyle w:val="982"/>
            </w:pPr>
            <w:r>
              <w:t xml:space="preserve">Построение трёх видов детали</w:t>
            </w:r>
            <w:r/>
            <w:r/>
            <w:r/>
            <w:r/>
            <w:r/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/>
        <w:tc>
          <w:tcPr>
            <w:gridSpan w:val="2"/>
            <w:tcW w:w="963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82"/>
            </w:pPr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63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Всего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pStyle w:val="9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34</w:t>
            </w:r>
            <w:r>
              <w:rPr>
                <w:b/>
                <w:bCs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pStyle w:val="1_8912"/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82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/>
          <w:sz w:val="28"/>
          <w:szCs w:val="28"/>
          <w:lang w:val="ru-RU"/>
        </w:rPr>
      </w:pPr>
      <w:r>
        <w:rPr>
          <w:b/>
          <w:bCs/>
          <w:i/>
          <w:sz w:val="28"/>
          <w:szCs w:val="28"/>
          <w:lang w:val="ru-RU"/>
        </w:rPr>
      </w:r>
      <w:r>
        <w:rPr>
          <w:b/>
          <w:bCs/>
          <w:i/>
          <w:sz w:val="28"/>
          <w:szCs w:val="28"/>
          <w:lang w:val="ru-RU"/>
        </w:rPr>
      </w:r>
      <w:r>
        <w:rPr>
          <w:b/>
          <w:bCs/>
          <w:i/>
          <w:sz w:val="28"/>
          <w:szCs w:val="28"/>
          <w:lang w:val="ru-RU"/>
        </w:rPr>
      </w:r>
    </w:p>
    <w:p>
      <w:p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276" w:left="1134" w:header="0" w:footer="709" w:gutter="0"/>
          <w:cols w:num="1" w:sep="0" w:space="1701" w:equalWidth="1"/>
          <w:docGrid w:linePitch="360"/>
        </w:sectPr>
      </w:pPr>
      <w:r/>
      <w:r/>
    </w:p>
    <w:p>
      <w:pPr>
        <w:pStyle w:val="982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380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91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 Черчения,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982"/>
        <w:ind w:firstLine="567"/>
        <w:jc w:val="both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982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866" w:type="dxa"/>
        <w:tblInd w:w="-85" w:type="dxa"/>
        <w:tblLayout w:type="fixed"/>
        <w:tblCellMar>
          <w:left w:w="70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>
        <w:tblPrEx/>
        <w:trPr/>
        <w:tc>
          <w:tcPr>
            <w:tcW w:w="3057" w:type="dxa"/>
            <w:textDirection w:val="lrTb"/>
            <w:noWrap w:val="false"/>
          </w:tcPr>
          <w:p>
            <w:pPr>
              <w:pStyle w:val="982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№ 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809" w:type="dxa"/>
            <w:textDirection w:val="lrTb"/>
            <w:noWrap w:val="false"/>
          </w:tcPr>
          <w:p>
            <w:pPr>
              <w:pStyle w:val="982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Ученические места- 24 шт.</w:t>
            </w:r>
            <w:r>
              <w:rPr>
                <w:sz w:val="24"/>
                <w:szCs w:val="24"/>
              </w:rPr>
            </w:r>
          </w:p>
          <w:p>
            <w:pPr>
              <w:pStyle w:val="982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Ученическая доска-1 шт.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2"/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_891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27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82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982"/>
        <w:ind w:firstLine="284"/>
        <w:jc w:val="both"/>
        <w:spacing w:line="360" w:lineRule="auto"/>
        <w:tabs>
          <w:tab w:val="left" w:pos="284" w:leader="none"/>
          <w:tab w:val="clear" w:pos="708" w:leader="none"/>
          <w:tab w:val="left" w:pos="125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Вышнепольский, И. С. Черчение : учебник / И.С</w:t>
      </w:r>
      <w:r>
        <w:rPr>
          <w:bCs/>
          <w:sz w:val="24"/>
          <w:szCs w:val="24"/>
        </w:rPr>
        <w:t xml:space="preserve">. Вышнепольский, В.И. Вышнепольский. — 3-е изд., испр. — Москва : ИНФРА-М, 2021. — 400 с. — (Среднее профессиональное образование). - ISBN 978-5-16-005474-2. - Текст : электронный. - URL: https://znanium.com/catalog/product/. – Режим доступа: по подписке.</w:t>
        <w:tab/>
      </w:r>
      <w:r>
        <w:rPr>
          <w:sz w:val="24"/>
          <w:szCs w:val="24"/>
        </w:rPr>
      </w:r>
    </w:p>
    <w:p>
      <w:pPr>
        <w:pStyle w:val="982"/>
        <w:ind w:firstLine="284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2"/>
        <w:ind w:firstLine="284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3.2.2.Дополнительная литература: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2"/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А.Д. Ботвинников, В.Н. Виноградов, И.С. Вышнепольский Черчение. 7-8 класс, М.: Дрофа – Астрель, 2019г 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Текст : электронный режим доступа https://tepka.ru/Cherchenie_7-8/index.html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br/>
        <w:t xml:space="preserve">  освоения 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5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65"/>
        <w:gridCol w:w="3267"/>
        <w:gridCol w:w="2515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номенклатура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информационных ист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содержание актуальной нормативно-правовой документации; современная научная и профессиона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основы здорового образа жизни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профессии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ЕСКД, ЕСТД, необходимых отраслевых и международных стандартов;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технические условия на сборку, монтаж и демонтаж различных видов </w:t>
            </w:r>
            <w:r>
              <w:rPr>
                <w:rFonts w:ascii="Times New Roman" w:hAnsi="Times New Roman"/>
                <w:color w:val="auto"/>
              </w:rPr>
              <w:t xml:space="preserve">электронных систем, в том числе аудиовизуальную технику;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технологические приемы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назначения, типы;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типы и типоразмеры корпусов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 и характеристики материалов, применяемых для пайки 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процесса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технологии монтажа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в отверстия и технологии поверхностного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инструментов, приборов и оборудования для пайки, правила работы с ними;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, правила работы с ними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актуального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алгоритмов выполнения работ в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и смежных областях;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структуры плана для решения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задач; порядок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содержания актуальной нормативно-правовой документации;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современной научной и профессиональной терминологии;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емонстрирует знания возможных траекторий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порядка выстраивания презентации;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емонстрирует знания кредитных банковских продукты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особенностей социального и культурного контекста;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правил оформления документов и построения устных сообщений.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роли физической культуры в общекультурном,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профессиональном и социальном развитии человека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основ здорового образа жизни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-показывает знания условий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профессии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правил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-демонстрирует знания правил чтения текстов профессиональной направленности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знания: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требований ЕСКД, ЕСТД, необходимых отраслевых и международных стандартов;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технические условия на сборку, монтаж и демонтаж различных видов </w:t>
            </w:r>
            <w:r>
              <w:rPr>
                <w:rFonts w:ascii="Times New Roman" w:hAnsi="Times New Roman"/>
                <w:color w:val="auto"/>
              </w:rPr>
              <w:t xml:space="preserve">электронных систем, в том числе аудиовизуальную технику;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технологические приемы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назначения, типы;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типы и типоразмеры корпусов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 и характеристики материалов, применяемых для пайки 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процесса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технологии монтажа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в отверстия и технологии поверхностного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инструментов, приборов и оборудования для пайки, правила работы с ними;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, правила работы с ними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е зачета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сферах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профессии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color w:val="auto"/>
              </w:rPr>
              <w:t xml:space="preserve">использовать техническую документацию при выполнении сборки, монтажа и демонтажа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приемку и проверку компонентов, поступивших для монтажа и сборки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распознает 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анализирует задачу и/или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проблему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и выделять её составные части;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необходимые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ресурсы;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Реализует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выделяет наиболее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 в перечне информации;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оценивает практическую значимо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и выстраивает траектории профессионального развития и самообразования; выявляет достоинства и недостатки коммерческой идеи; презентует идеи открытия собственного дела в профессиональной деятельности;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находит интересные проектные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идеи, грамотно их формулирует и документирует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оценивает жизнеспособность проектной идеи, составляет план проекта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использует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применяет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пользуется средствами профилактики перенапряжения, характерными для данной 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профессии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участвует в диалогах на знакомые общие и 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строит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кратко обосновывает и объясняет свои действия (текущие и планируемые)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пишет простые связные сообщения на знакомые или 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интересующие профессиональные темы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использует техническую документацию при выполнении сборки, монтажа и демонтажа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выполняет приемку и проверку компонентов, поступивших для монтажа и сборки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Выбирает и готовит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highlight w:val="none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- промежуто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lang w:eastAsia="ru-RU"/>
              </w:rPr>
              <w:t xml:space="preserve">чная аттестация в форме зачета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line="273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Courier New"/>
          <w:sz w:val="28"/>
          <w:szCs w:val="28"/>
          <w:lang w:eastAsia="ru-RU" w:bidi="hi-IN"/>
        </w:rPr>
      </w:pPr>
      <w:r>
        <w:rPr>
          <w:rFonts w:ascii="Times New Roman" w:hAnsi="Times New Roman" w:eastAsia="Courier New"/>
          <w:sz w:val="28"/>
          <w:szCs w:val="28"/>
          <w:lang w:eastAsia="ru-RU" w:bidi="hi-IN"/>
        </w:rPr>
      </w:r>
      <w:r>
        <w:rPr>
          <w:rFonts w:ascii="Times New Roman" w:hAnsi="Times New Roman" w:eastAsia="Courier New"/>
          <w:sz w:val="28"/>
          <w:szCs w:val="28"/>
          <w:lang w:eastAsia="ru-RU" w:bidi="hi-IN"/>
        </w:rPr>
      </w:r>
      <w:r>
        <w:rPr>
          <w:rFonts w:ascii="Times New Roman" w:hAnsi="Times New Roman" w:eastAsia="Courier New"/>
          <w:sz w:val="28"/>
          <w:szCs w:val="28"/>
          <w:lang w:eastAsia="ru-RU" w:bidi="hi-IN"/>
        </w:rPr>
      </w:r>
    </w:p>
    <w:p>
      <w:pPr>
        <w:pStyle w:val="982"/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choolBookSanPin"/>
  <w:font w:name="Tahoma">
    <w:panose1 w:val="020B0506030602030204"/>
  </w:font>
  <w:font w:name="Verdana">
    <w:panose1 w:val="020B0603030804020204"/>
  </w:font>
  <w:font w:name="Sylfaen">
    <w:panose1 w:val="020B050204050402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58"/>
      <w:ind w:right="360" w:firstLine="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14</w:t>
    </w:r>
    <w:r>
      <w:fldChar w:fldCharType="end"/>
    </w:r>
    <w:r/>
  </w:p>
  <w:p>
    <w:pPr>
      <w:pStyle w:val="1058"/>
      <w:ind w:right="360" w:firstLine="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  <w:p>
    <w:pPr>
      <w:pStyle w:val="1058"/>
      <w:ind w:right="360" w:firstLine="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17</w:t>
    </w:r>
    <w:r>
      <w:fldChar w:fldCharType="end"/>
    </w:r>
    <w:r/>
  </w:p>
  <w:p>
    <w:pPr>
      <w:pStyle w:val="1058"/>
      <w:ind w:right="360" w:firstLine="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20</w:t>
    </w:r>
    <w:r>
      <w:fldChar w:fldCharType="end"/>
    </w:r>
    <w:r/>
  </w:p>
  <w:p>
    <w:pPr>
      <w:pStyle w:val="1058"/>
      <w:ind w:right="360"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8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98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98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Sylfaen" w:hAnsi="Sylfaen" w:cs="Sylfae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3"/>
    <w:lvlOverride w:ilvl="1">
      <w:startOverride w:val="1"/>
    </w:lvlOverride>
  </w:num>
  <w:num w:numId="19">
    <w:abstractNumId w:val="15"/>
    <w:lvlOverride w:ilvl="0">
      <w:startOverride w:val="1"/>
    </w:lvlOverride>
  </w:num>
  <w:num w:numId="20">
    <w:abstractNumId w:val="6"/>
    <w:lvlOverride w:ilvl="0">
      <w:startOverride w:val="2"/>
    </w:lvlOverride>
  </w:num>
  <w:num w:numId="2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link w:val="983"/>
    <w:uiPriority w:val="9"/>
    <w:rPr>
      <w:rFonts w:ascii="Arial" w:hAnsi="Arial" w:eastAsia="Arial" w:cs="Arial"/>
      <w:sz w:val="40"/>
      <w:szCs w:val="40"/>
    </w:rPr>
  </w:style>
  <w:style w:type="character" w:styleId="813">
    <w:name w:val="Heading 2 Char"/>
    <w:link w:val="984"/>
    <w:uiPriority w:val="9"/>
    <w:rPr>
      <w:rFonts w:ascii="Arial" w:hAnsi="Arial" w:eastAsia="Arial" w:cs="Arial"/>
      <w:sz w:val="34"/>
    </w:rPr>
  </w:style>
  <w:style w:type="paragraph" w:styleId="814">
    <w:name w:val="Heading 3"/>
    <w:basedOn w:val="982"/>
    <w:next w:val="982"/>
    <w:link w:val="8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5">
    <w:name w:val="Heading 3 Char"/>
    <w:link w:val="814"/>
    <w:uiPriority w:val="9"/>
    <w:rPr>
      <w:rFonts w:ascii="Arial" w:hAnsi="Arial" w:eastAsia="Arial" w:cs="Arial"/>
      <w:sz w:val="30"/>
      <w:szCs w:val="30"/>
    </w:rPr>
  </w:style>
  <w:style w:type="paragraph" w:styleId="816">
    <w:name w:val="Heading 4"/>
    <w:basedOn w:val="982"/>
    <w:next w:val="982"/>
    <w:link w:val="8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7">
    <w:name w:val="Heading 4 Char"/>
    <w:link w:val="816"/>
    <w:uiPriority w:val="9"/>
    <w:rPr>
      <w:rFonts w:ascii="Arial" w:hAnsi="Arial" w:eastAsia="Arial" w:cs="Arial"/>
      <w:b/>
      <w:bCs/>
      <w:sz w:val="26"/>
      <w:szCs w:val="26"/>
    </w:rPr>
  </w:style>
  <w:style w:type="paragraph" w:styleId="818">
    <w:name w:val="Heading 5"/>
    <w:basedOn w:val="982"/>
    <w:next w:val="982"/>
    <w:link w:val="8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9">
    <w:name w:val="Heading 5 Char"/>
    <w:link w:val="818"/>
    <w:uiPriority w:val="9"/>
    <w:rPr>
      <w:rFonts w:ascii="Arial" w:hAnsi="Arial" w:eastAsia="Arial" w:cs="Arial"/>
      <w:b/>
      <w:bCs/>
      <w:sz w:val="24"/>
      <w:szCs w:val="24"/>
    </w:rPr>
  </w:style>
  <w:style w:type="paragraph" w:styleId="820">
    <w:name w:val="Heading 6"/>
    <w:basedOn w:val="982"/>
    <w:next w:val="982"/>
    <w:link w:val="8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21">
    <w:name w:val="Heading 6 Char"/>
    <w:link w:val="820"/>
    <w:uiPriority w:val="9"/>
    <w:rPr>
      <w:rFonts w:ascii="Arial" w:hAnsi="Arial" w:eastAsia="Arial" w:cs="Arial"/>
      <w:b/>
      <w:bCs/>
      <w:sz w:val="22"/>
      <w:szCs w:val="22"/>
    </w:rPr>
  </w:style>
  <w:style w:type="paragraph" w:styleId="822">
    <w:name w:val="Heading 7"/>
    <w:basedOn w:val="982"/>
    <w:next w:val="982"/>
    <w:link w:val="8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23">
    <w:name w:val="Heading 7 Char"/>
    <w:link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4">
    <w:name w:val="Heading 8"/>
    <w:basedOn w:val="982"/>
    <w:next w:val="982"/>
    <w:link w:val="8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5">
    <w:name w:val="Heading 8 Char"/>
    <w:link w:val="824"/>
    <w:uiPriority w:val="9"/>
    <w:rPr>
      <w:rFonts w:ascii="Arial" w:hAnsi="Arial" w:eastAsia="Arial" w:cs="Arial"/>
      <w:i/>
      <w:iCs/>
      <w:sz w:val="22"/>
      <w:szCs w:val="22"/>
    </w:rPr>
  </w:style>
  <w:style w:type="character" w:styleId="826">
    <w:name w:val="Heading 9 Char"/>
    <w:link w:val="985"/>
    <w:uiPriority w:val="9"/>
    <w:rPr>
      <w:rFonts w:ascii="Arial" w:hAnsi="Arial" w:eastAsia="Arial" w:cs="Arial"/>
      <w:i/>
      <w:iCs/>
      <w:sz w:val="21"/>
      <w:szCs w:val="21"/>
    </w:rPr>
  </w:style>
  <w:style w:type="paragraph" w:styleId="827">
    <w:name w:val="List Paragraph"/>
    <w:basedOn w:val="982"/>
    <w:uiPriority w:val="34"/>
    <w:qFormat/>
    <w:pPr>
      <w:contextualSpacing/>
      <w:ind w:left="720"/>
    </w:pPr>
  </w:style>
  <w:style w:type="paragraph" w:styleId="828">
    <w:name w:val="No Spacing"/>
    <w:uiPriority w:val="1"/>
    <w:qFormat/>
    <w:pPr>
      <w:spacing w:before="0" w:after="0" w:line="240" w:lineRule="auto"/>
    </w:pPr>
  </w:style>
  <w:style w:type="paragraph" w:styleId="829">
    <w:name w:val="Title"/>
    <w:basedOn w:val="982"/>
    <w:next w:val="982"/>
    <w:link w:val="8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0">
    <w:name w:val="Title Char"/>
    <w:link w:val="829"/>
    <w:uiPriority w:val="10"/>
    <w:rPr>
      <w:sz w:val="48"/>
      <w:szCs w:val="48"/>
    </w:rPr>
  </w:style>
  <w:style w:type="paragraph" w:styleId="831">
    <w:name w:val="Subtitle"/>
    <w:basedOn w:val="982"/>
    <w:next w:val="982"/>
    <w:link w:val="832"/>
    <w:uiPriority w:val="11"/>
    <w:qFormat/>
    <w:pPr>
      <w:spacing w:before="200" w:after="200"/>
    </w:pPr>
    <w:rPr>
      <w:sz w:val="24"/>
      <w:szCs w:val="24"/>
    </w:rPr>
  </w:style>
  <w:style w:type="character" w:styleId="832">
    <w:name w:val="Subtitle Char"/>
    <w:link w:val="831"/>
    <w:uiPriority w:val="11"/>
    <w:rPr>
      <w:sz w:val="24"/>
      <w:szCs w:val="24"/>
    </w:rPr>
  </w:style>
  <w:style w:type="paragraph" w:styleId="833">
    <w:name w:val="Quote"/>
    <w:basedOn w:val="982"/>
    <w:next w:val="982"/>
    <w:link w:val="834"/>
    <w:uiPriority w:val="29"/>
    <w:qFormat/>
    <w:pPr>
      <w:ind w:left="720" w:right="720"/>
    </w:pPr>
    <w:rPr>
      <w:i/>
    </w:rPr>
  </w:style>
  <w:style w:type="character" w:styleId="834">
    <w:name w:val="Quote Char"/>
    <w:link w:val="833"/>
    <w:uiPriority w:val="29"/>
    <w:rPr>
      <w:i/>
    </w:rPr>
  </w:style>
  <w:style w:type="paragraph" w:styleId="835">
    <w:name w:val="Intense Quote"/>
    <w:basedOn w:val="982"/>
    <w:next w:val="982"/>
    <w:link w:val="8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6">
    <w:name w:val="Intense Quote Char"/>
    <w:link w:val="835"/>
    <w:uiPriority w:val="30"/>
    <w:rPr>
      <w:i/>
    </w:rPr>
  </w:style>
  <w:style w:type="character" w:styleId="837">
    <w:name w:val="Header Char"/>
    <w:link w:val="1060"/>
    <w:uiPriority w:val="99"/>
  </w:style>
  <w:style w:type="character" w:styleId="838">
    <w:name w:val="Footer Char"/>
    <w:link w:val="1058"/>
    <w:uiPriority w:val="99"/>
  </w:style>
  <w:style w:type="character" w:styleId="839">
    <w:name w:val="Caption Char"/>
    <w:basedOn w:val="1046"/>
    <w:link w:val="1058"/>
    <w:uiPriority w:val="99"/>
  </w:style>
  <w:style w:type="table" w:styleId="84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6">
    <w:name w:val="Footnote Text Char"/>
    <w:link w:val="1051"/>
    <w:uiPriority w:val="99"/>
    <w:rPr>
      <w:sz w:val="18"/>
    </w:rPr>
  </w:style>
  <w:style w:type="character" w:styleId="967">
    <w:name w:val="footnote reference"/>
    <w:uiPriority w:val="99"/>
    <w:unhideWhenUsed/>
    <w:rPr>
      <w:vertAlign w:val="superscript"/>
    </w:rPr>
  </w:style>
  <w:style w:type="paragraph" w:styleId="968">
    <w:name w:val="endnote text"/>
    <w:basedOn w:val="982"/>
    <w:link w:val="969"/>
    <w:uiPriority w:val="99"/>
    <w:semiHidden/>
    <w:unhideWhenUsed/>
    <w:pPr>
      <w:spacing w:after="0" w:line="240" w:lineRule="auto"/>
    </w:pPr>
    <w:rPr>
      <w:sz w:val="20"/>
    </w:rPr>
  </w:style>
  <w:style w:type="character" w:styleId="969">
    <w:name w:val="Endnote Text Char"/>
    <w:link w:val="968"/>
    <w:uiPriority w:val="99"/>
    <w:rPr>
      <w:sz w:val="20"/>
    </w:rPr>
  </w:style>
  <w:style w:type="character" w:styleId="970">
    <w:name w:val="endnote reference"/>
    <w:uiPriority w:val="99"/>
    <w:semiHidden/>
    <w:unhideWhenUsed/>
    <w:rPr>
      <w:vertAlign w:val="superscript"/>
    </w:rPr>
  </w:style>
  <w:style w:type="paragraph" w:styleId="971">
    <w:name w:val="toc 1"/>
    <w:basedOn w:val="982"/>
    <w:next w:val="982"/>
    <w:uiPriority w:val="39"/>
    <w:unhideWhenUsed/>
    <w:pPr>
      <w:ind w:left="0" w:right="0" w:firstLine="0"/>
      <w:spacing w:after="57"/>
    </w:pPr>
  </w:style>
  <w:style w:type="paragraph" w:styleId="972">
    <w:name w:val="toc 2"/>
    <w:basedOn w:val="982"/>
    <w:next w:val="982"/>
    <w:uiPriority w:val="39"/>
    <w:unhideWhenUsed/>
    <w:pPr>
      <w:ind w:left="283" w:right="0" w:firstLine="0"/>
      <w:spacing w:after="57"/>
    </w:pPr>
  </w:style>
  <w:style w:type="paragraph" w:styleId="973">
    <w:name w:val="toc 3"/>
    <w:basedOn w:val="982"/>
    <w:next w:val="982"/>
    <w:uiPriority w:val="39"/>
    <w:unhideWhenUsed/>
    <w:pPr>
      <w:ind w:left="567" w:right="0" w:firstLine="0"/>
      <w:spacing w:after="57"/>
    </w:pPr>
  </w:style>
  <w:style w:type="paragraph" w:styleId="974">
    <w:name w:val="toc 4"/>
    <w:basedOn w:val="982"/>
    <w:next w:val="982"/>
    <w:uiPriority w:val="39"/>
    <w:unhideWhenUsed/>
    <w:pPr>
      <w:ind w:left="850" w:right="0" w:firstLine="0"/>
      <w:spacing w:after="57"/>
    </w:pPr>
  </w:style>
  <w:style w:type="paragraph" w:styleId="975">
    <w:name w:val="toc 5"/>
    <w:basedOn w:val="982"/>
    <w:next w:val="982"/>
    <w:uiPriority w:val="39"/>
    <w:unhideWhenUsed/>
    <w:pPr>
      <w:ind w:left="1134" w:right="0" w:firstLine="0"/>
      <w:spacing w:after="57"/>
    </w:pPr>
  </w:style>
  <w:style w:type="paragraph" w:styleId="976">
    <w:name w:val="toc 6"/>
    <w:basedOn w:val="982"/>
    <w:next w:val="982"/>
    <w:uiPriority w:val="39"/>
    <w:unhideWhenUsed/>
    <w:pPr>
      <w:ind w:left="1417" w:right="0" w:firstLine="0"/>
      <w:spacing w:after="57"/>
    </w:pPr>
  </w:style>
  <w:style w:type="paragraph" w:styleId="977">
    <w:name w:val="toc 7"/>
    <w:basedOn w:val="982"/>
    <w:next w:val="982"/>
    <w:uiPriority w:val="39"/>
    <w:unhideWhenUsed/>
    <w:pPr>
      <w:ind w:left="1701" w:right="0" w:firstLine="0"/>
      <w:spacing w:after="57"/>
    </w:pPr>
  </w:style>
  <w:style w:type="paragraph" w:styleId="978">
    <w:name w:val="toc 8"/>
    <w:basedOn w:val="982"/>
    <w:next w:val="982"/>
    <w:uiPriority w:val="39"/>
    <w:unhideWhenUsed/>
    <w:pPr>
      <w:ind w:left="1984" w:right="0" w:firstLine="0"/>
      <w:spacing w:after="57"/>
    </w:pPr>
  </w:style>
  <w:style w:type="paragraph" w:styleId="979">
    <w:name w:val="toc 9"/>
    <w:basedOn w:val="982"/>
    <w:next w:val="982"/>
    <w:uiPriority w:val="39"/>
    <w:unhideWhenUsed/>
    <w:pPr>
      <w:ind w:left="2268" w:right="0" w:firstLine="0"/>
      <w:spacing w:after="57"/>
    </w:pPr>
  </w:style>
  <w:style w:type="paragraph" w:styleId="980">
    <w:name w:val="TOC Heading"/>
    <w:uiPriority w:val="39"/>
    <w:unhideWhenUsed/>
  </w:style>
  <w:style w:type="paragraph" w:styleId="981">
    <w:name w:val="table of figures"/>
    <w:basedOn w:val="982"/>
    <w:next w:val="982"/>
    <w:uiPriority w:val="99"/>
    <w:unhideWhenUsed/>
    <w:pPr>
      <w:spacing w:after="0" w:afterAutospacing="0"/>
    </w:pPr>
  </w:style>
  <w:style w:type="paragraph" w:styleId="982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983">
    <w:name w:val="Heading 1"/>
    <w:basedOn w:val="982"/>
    <w:next w:val="982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984">
    <w:name w:val="Heading 2"/>
    <w:basedOn w:val="982"/>
    <w:next w:val="982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985">
    <w:name w:val="Heading 9"/>
    <w:basedOn w:val="982"/>
    <w:next w:val="982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986">
    <w:name w:val="WW8Num1z0"/>
    <w:qFormat/>
    <w:rPr>
      <w:rFonts w:ascii="Symbol" w:hAnsi="Symbol" w:cs="Symbol"/>
    </w:rPr>
  </w:style>
  <w:style w:type="character" w:styleId="987">
    <w:name w:val="WW8Num2z0"/>
    <w:qFormat/>
    <w:rPr>
      <w:rFonts w:ascii="Symbol" w:hAnsi="Symbol" w:cs="Symbol"/>
    </w:rPr>
  </w:style>
  <w:style w:type="character" w:styleId="988">
    <w:name w:val="WW8Num3z0"/>
    <w:qFormat/>
    <w:rPr>
      <w:rFonts w:ascii="Symbol" w:hAnsi="Symbol" w:cs="Symbol"/>
    </w:rPr>
  </w:style>
  <w:style w:type="character" w:styleId="989">
    <w:name w:val="WW8Num3z1"/>
    <w:qFormat/>
    <w:rPr>
      <w:rFonts w:ascii="Courier New" w:hAnsi="Courier New" w:cs="Courier New"/>
    </w:rPr>
  </w:style>
  <w:style w:type="character" w:styleId="990">
    <w:name w:val="WW8Num3z2"/>
    <w:qFormat/>
    <w:rPr>
      <w:rFonts w:ascii="Wingdings" w:hAnsi="Wingdings" w:cs="Wingdings"/>
    </w:rPr>
  </w:style>
  <w:style w:type="character" w:styleId="991">
    <w:name w:val="WW8Num4z0"/>
    <w:qFormat/>
    <w:rPr>
      <w:sz w:val="28"/>
    </w:rPr>
  </w:style>
  <w:style w:type="character" w:styleId="992">
    <w:name w:val="WW8Num5z0"/>
    <w:qFormat/>
    <w:rPr>
      <w:rFonts w:ascii="Symbol" w:hAnsi="Symbol" w:cs="Symbol"/>
    </w:rPr>
  </w:style>
  <w:style w:type="character" w:styleId="993">
    <w:name w:val="WW8Num5z1"/>
    <w:qFormat/>
    <w:rPr>
      <w:rFonts w:ascii="Courier New" w:hAnsi="Courier New" w:cs="Courier New"/>
    </w:rPr>
  </w:style>
  <w:style w:type="character" w:styleId="994">
    <w:name w:val="WW8Num5z2"/>
    <w:qFormat/>
    <w:rPr>
      <w:rFonts w:ascii="Wingdings" w:hAnsi="Wingdings" w:cs="Wingdings"/>
    </w:rPr>
  </w:style>
  <w:style w:type="character" w:styleId="995">
    <w:name w:val="WW8Num6z0"/>
    <w:qFormat/>
    <w:rPr>
      <w:rFonts w:ascii="Symbol" w:hAnsi="Symbol" w:cs="Symbol"/>
    </w:rPr>
  </w:style>
  <w:style w:type="character" w:styleId="996">
    <w:name w:val="WW8Num6z1"/>
    <w:qFormat/>
    <w:rPr>
      <w:rFonts w:ascii="Courier New" w:hAnsi="Courier New" w:cs="Courier New"/>
    </w:rPr>
  </w:style>
  <w:style w:type="character" w:styleId="997">
    <w:name w:val="WW8Num6z2"/>
    <w:qFormat/>
    <w:rPr>
      <w:rFonts w:ascii="Wingdings" w:hAnsi="Wingdings" w:cs="Wingdings"/>
    </w:rPr>
  </w:style>
  <w:style w:type="character" w:styleId="998">
    <w:name w:val="WW8Num7z0"/>
    <w:qFormat/>
    <w:rPr>
      <w:rFonts w:ascii="Sylfaen" w:hAnsi="Sylfaen" w:cs="Sylfaen"/>
    </w:rPr>
  </w:style>
  <w:style w:type="character" w:styleId="999">
    <w:name w:val="WW8Num7z1"/>
    <w:qFormat/>
    <w:rPr>
      <w:rFonts w:ascii="Courier New" w:hAnsi="Courier New" w:cs="Courier New"/>
    </w:rPr>
  </w:style>
  <w:style w:type="character" w:styleId="1000">
    <w:name w:val="WW8Num7z2"/>
    <w:qFormat/>
    <w:rPr>
      <w:rFonts w:ascii="Wingdings" w:hAnsi="Wingdings" w:cs="Wingdings"/>
    </w:rPr>
  </w:style>
  <w:style w:type="character" w:styleId="1001">
    <w:name w:val="WW8Num7z3"/>
    <w:qFormat/>
    <w:rPr>
      <w:rFonts w:ascii="Symbol" w:hAnsi="Symbol" w:cs="Symbol"/>
    </w:rPr>
  </w:style>
  <w:style w:type="character" w:styleId="1002">
    <w:name w:val="WW8Num9z0"/>
    <w:qFormat/>
    <w:rPr>
      <w:rFonts w:ascii="Symbol" w:hAnsi="Symbol" w:cs="Symbol"/>
    </w:rPr>
  </w:style>
  <w:style w:type="character" w:styleId="1003">
    <w:name w:val="WW8Num9z1"/>
    <w:qFormat/>
    <w:rPr>
      <w:rFonts w:ascii="Courier New" w:hAnsi="Courier New" w:cs="Courier New"/>
    </w:rPr>
  </w:style>
  <w:style w:type="character" w:styleId="1004">
    <w:name w:val="WW8Num9z2"/>
    <w:qFormat/>
    <w:rPr>
      <w:rFonts w:ascii="Wingdings" w:hAnsi="Wingdings" w:cs="Wingdings"/>
    </w:rPr>
  </w:style>
  <w:style w:type="character" w:styleId="1005">
    <w:name w:val="WW8Num10z0"/>
    <w:qFormat/>
    <w:rPr>
      <w:rFonts w:ascii="Symbol" w:hAnsi="Symbol" w:cs="Symbol"/>
    </w:rPr>
  </w:style>
  <w:style w:type="character" w:styleId="1006">
    <w:name w:val="WW8Num10z1"/>
    <w:qFormat/>
    <w:rPr>
      <w:rFonts w:ascii="Courier New" w:hAnsi="Courier New" w:cs="Courier New"/>
    </w:rPr>
  </w:style>
  <w:style w:type="character" w:styleId="1007">
    <w:name w:val="WW8Num10z2"/>
    <w:qFormat/>
    <w:rPr>
      <w:rFonts w:ascii="Wingdings" w:hAnsi="Wingdings" w:cs="Wingdings"/>
    </w:rPr>
  </w:style>
  <w:style w:type="character" w:styleId="1008">
    <w:name w:val="WW8Num11z0"/>
    <w:qFormat/>
    <w:rPr>
      <w:rFonts w:ascii="Symbol" w:hAnsi="Symbol" w:cs="Symbol"/>
    </w:rPr>
  </w:style>
  <w:style w:type="character" w:styleId="1009">
    <w:name w:val="WW8Num11z1"/>
    <w:qFormat/>
    <w:rPr>
      <w:rFonts w:ascii="Courier New" w:hAnsi="Courier New" w:cs="Courier New"/>
    </w:rPr>
  </w:style>
  <w:style w:type="character" w:styleId="1010">
    <w:name w:val="WW8Num11z2"/>
    <w:qFormat/>
    <w:rPr>
      <w:rFonts w:ascii="Wingdings" w:hAnsi="Wingdings" w:cs="Wingdings"/>
    </w:rPr>
  </w:style>
  <w:style w:type="character" w:styleId="1011">
    <w:name w:val="WW8Num12z0"/>
    <w:qFormat/>
    <w:rPr>
      <w:rFonts w:ascii="Symbol" w:hAnsi="Symbol" w:cs="Symbol"/>
    </w:rPr>
  </w:style>
  <w:style w:type="character" w:styleId="1012">
    <w:name w:val="WW8Num12z1"/>
    <w:qFormat/>
    <w:rPr>
      <w:rFonts w:ascii="Courier New" w:hAnsi="Courier New" w:cs="Courier New"/>
    </w:rPr>
  </w:style>
  <w:style w:type="character" w:styleId="1013">
    <w:name w:val="WW8Num12z2"/>
    <w:qFormat/>
    <w:rPr>
      <w:rFonts w:ascii="Wingdings" w:hAnsi="Wingdings" w:cs="Wingdings"/>
    </w:rPr>
  </w:style>
  <w:style w:type="character" w:styleId="1014">
    <w:name w:val="WW8Num14z0"/>
    <w:qFormat/>
    <w:rPr>
      <w:rFonts w:ascii="Symbol" w:hAnsi="Symbol" w:cs="Symbol"/>
    </w:rPr>
  </w:style>
  <w:style w:type="character" w:styleId="1015">
    <w:name w:val="WW8Num14z1"/>
    <w:qFormat/>
    <w:rPr>
      <w:rFonts w:ascii="Courier New" w:hAnsi="Courier New" w:cs="Courier New"/>
    </w:rPr>
  </w:style>
  <w:style w:type="character" w:styleId="1016">
    <w:name w:val="WW8Num14z2"/>
    <w:qFormat/>
    <w:rPr>
      <w:rFonts w:ascii="Wingdings" w:hAnsi="Wingdings" w:cs="Wingdings"/>
    </w:rPr>
  </w:style>
  <w:style w:type="character" w:styleId="1017">
    <w:name w:val="WW8Num15z0"/>
    <w:qFormat/>
  </w:style>
  <w:style w:type="character" w:styleId="1018">
    <w:name w:val="WW8Num16z0"/>
    <w:qFormat/>
    <w:rPr>
      <w:rFonts w:ascii="Symbol" w:hAnsi="Symbol" w:cs="Symbol"/>
    </w:rPr>
  </w:style>
  <w:style w:type="character" w:styleId="1019">
    <w:name w:val="WW8Num16z1"/>
    <w:qFormat/>
    <w:rPr>
      <w:rFonts w:ascii="Courier New" w:hAnsi="Courier New" w:cs="Courier New"/>
    </w:rPr>
  </w:style>
  <w:style w:type="character" w:styleId="1020">
    <w:name w:val="WW8Num16z2"/>
    <w:qFormat/>
    <w:rPr>
      <w:rFonts w:ascii="Wingdings" w:hAnsi="Wingdings" w:cs="Wingdings"/>
    </w:rPr>
  </w:style>
  <w:style w:type="character" w:styleId="1021">
    <w:name w:val="WW8Num17z0"/>
    <w:qFormat/>
    <w:rPr>
      <w:rFonts w:ascii="Symbol" w:hAnsi="Symbol" w:cs="Symbol"/>
    </w:rPr>
  </w:style>
  <w:style w:type="character" w:styleId="1022">
    <w:name w:val="WW8Num18z0"/>
    <w:qFormat/>
    <w:rPr>
      <w:rFonts w:ascii="Symbol" w:hAnsi="Symbol" w:cs="Symbol"/>
    </w:rPr>
  </w:style>
  <w:style w:type="character" w:styleId="1023">
    <w:name w:val="WW8Num18z1"/>
    <w:qFormat/>
    <w:rPr>
      <w:rFonts w:ascii="Courier New" w:hAnsi="Courier New" w:cs="Courier New"/>
    </w:rPr>
  </w:style>
  <w:style w:type="character" w:styleId="1024">
    <w:name w:val="WW8Num18z2"/>
    <w:qFormat/>
    <w:rPr>
      <w:rFonts w:ascii="Wingdings" w:hAnsi="Wingdings" w:cs="Wingdings"/>
    </w:rPr>
  </w:style>
  <w:style w:type="character" w:styleId="1025">
    <w:name w:val="WW8Num21z0"/>
    <w:qFormat/>
  </w:style>
  <w:style w:type="character" w:styleId="1026">
    <w:name w:val="Основной шрифт абзаца"/>
    <w:qFormat/>
  </w:style>
  <w:style w:type="character" w:styleId="1027">
    <w:name w:val="Strong"/>
    <w:qFormat/>
    <w:rPr>
      <w:b/>
      <w:bCs/>
    </w:rPr>
  </w:style>
  <w:style w:type="character" w:styleId="1028">
    <w:name w:val="Footnote Characters"/>
    <w:qFormat/>
    <w:rPr>
      <w:vertAlign w:val="superscript"/>
    </w:rPr>
  </w:style>
  <w:style w:type="character" w:styleId="1029">
    <w:name w:val="Основной текст Знак"/>
    <w:qFormat/>
    <w:rPr>
      <w:sz w:val="24"/>
      <w:szCs w:val="24"/>
      <w:lang w:val="ru-RU" w:bidi="ar-SA"/>
    </w:rPr>
  </w:style>
  <w:style w:type="character" w:styleId="1030">
    <w:name w:val="Знак примечания"/>
    <w:qFormat/>
    <w:rPr>
      <w:sz w:val="16"/>
      <w:szCs w:val="16"/>
    </w:rPr>
  </w:style>
  <w:style w:type="character" w:styleId="1031">
    <w:name w:val="Page Number"/>
    <w:basedOn w:val="1026"/>
  </w:style>
  <w:style w:type="character" w:styleId="1032">
    <w:name w:val="Основной текст с отступом Знак"/>
    <w:qFormat/>
    <w:rPr>
      <w:sz w:val="24"/>
      <w:szCs w:val="24"/>
    </w:rPr>
  </w:style>
  <w:style w:type="character" w:styleId="1033">
    <w:name w:val="Нижний колонтитул Знак"/>
    <w:qFormat/>
    <w:rPr>
      <w:sz w:val="24"/>
      <w:szCs w:val="24"/>
    </w:rPr>
  </w:style>
  <w:style w:type="character" w:styleId="1034">
    <w:name w:val="Hyperlink"/>
    <w:rPr>
      <w:color w:val="0000ff"/>
      <w:u w:val="single"/>
    </w:rPr>
  </w:style>
  <w:style w:type="character" w:styleId="1035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36">
    <w:name w:val="Заголовок 9 Знак"/>
    <w:qFormat/>
    <w:rPr>
      <w:rFonts w:ascii="Cambria" w:hAnsi="Cambria" w:cs="Cambria"/>
      <w:sz w:val="22"/>
      <w:szCs w:val="22"/>
    </w:rPr>
  </w:style>
  <w:style w:type="character" w:styleId="1037">
    <w:name w:val="Верхний колонтитул Знак"/>
    <w:qFormat/>
    <w:rPr>
      <w:sz w:val="24"/>
      <w:szCs w:val="24"/>
    </w:rPr>
  </w:style>
  <w:style w:type="character" w:styleId="1038">
    <w:name w:val="Заголовок 1 Знак"/>
    <w:qFormat/>
    <w:rPr>
      <w:sz w:val="24"/>
      <w:szCs w:val="24"/>
    </w:rPr>
  </w:style>
  <w:style w:type="character" w:styleId="1039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40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4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42">
    <w:name w:val="Emphasis"/>
    <w:qFormat/>
    <w:rPr>
      <w:i/>
      <w:iCs/>
    </w:rPr>
  </w:style>
  <w:style w:type="paragraph" w:styleId="1043">
    <w:name w:val="Heading"/>
    <w:basedOn w:val="982"/>
    <w:next w:val="1044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1044">
    <w:name w:val="Body Text"/>
    <w:basedOn w:val="982"/>
    <w:pPr>
      <w:spacing w:before="0" w:after="120"/>
    </w:pPr>
  </w:style>
  <w:style w:type="paragraph" w:styleId="1045">
    <w:name w:val="List"/>
    <w:basedOn w:val="1044"/>
  </w:style>
  <w:style w:type="paragraph" w:styleId="1046">
    <w:name w:val="Caption"/>
    <w:basedOn w:val="982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047">
    <w:name w:val="Index"/>
    <w:basedOn w:val="982"/>
    <w:qFormat/>
    <w:pPr>
      <w:suppressLineNumbers/>
    </w:pPr>
  </w:style>
  <w:style w:type="paragraph" w:styleId="1048">
    <w:name w:val="Обычный (веб)"/>
    <w:basedOn w:val="982"/>
    <w:qFormat/>
    <w:pPr>
      <w:spacing w:before="280" w:after="280"/>
    </w:pPr>
  </w:style>
  <w:style w:type="paragraph" w:styleId="1049">
    <w:name w:val="Список 2"/>
    <w:basedOn w:val="982"/>
    <w:qFormat/>
    <w:pPr>
      <w:ind w:left="566" w:hanging="283"/>
    </w:pPr>
  </w:style>
  <w:style w:type="paragraph" w:styleId="1050">
    <w:name w:val="Основной текст с отступом 2"/>
    <w:basedOn w:val="982"/>
    <w:qFormat/>
    <w:pPr>
      <w:ind w:left="283" w:firstLine="0"/>
      <w:spacing w:before="0" w:after="120" w:line="480" w:lineRule="auto"/>
    </w:pPr>
  </w:style>
  <w:style w:type="paragraph" w:styleId="1051">
    <w:name w:val="footnote text"/>
    <w:basedOn w:val="982"/>
    <w:rPr>
      <w:sz w:val="20"/>
      <w:szCs w:val="20"/>
    </w:rPr>
  </w:style>
  <w:style w:type="paragraph" w:styleId="1052">
    <w:name w:val="Текст выноски"/>
    <w:basedOn w:val="982"/>
    <w:qFormat/>
    <w:rPr>
      <w:rFonts w:ascii="Tahoma" w:hAnsi="Tahoma" w:cs="Tahoma"/>
      <w:sz w:val="16"/>
      <w:szCs w:val="16"/>
    </w:rPr>
  </w:style>
  <w:style w:type="paragraph" w:styleId="1053">
    <w:name w:val="Основной текст 2"/>
    <w:basedOn w:val="982"/>
    <w:qFormat/>
    <w:pPr>
      <w:spacing w:before="0" w:after="120" w:line="480" w:lineRule="auto"/>
    </w:pPr>
  </w:style>
  <w:style w:type="paragraph" w:styleId="1054">
    <w:name w:val="Текст примечания"/>
    <w:basedOn w:val="982"/>
    <w:qFormat/>
    <w:rPr>
      <w:sz w:val="20"/>
      <w:szCs w:val="20"/>
    </w:rPr>
  </w:style>
  <w:style w:type="paragraph" w:styleId="1055">
    <w:name w:val="Тема примечания"/>
    <w:basedOn w:val="1054"/>
    <w:next w:val="1054"/>
    <w:qFormat/>
    <w:rPr>
      <w:b/>
      <w:bCs/>
    </w:rPr>
  </w:style>
  <w:style w:type="paragraph" w:styleId="1056">
    <w:name w:val=" Знак"/>
    <w:basedOn w:val="982"/>
    <w:qFormat/>
    <w:pPr>
      <w:spacing w:before="0" w:after="160" w:line="240" w:lineRule="exact"/>
    </w:pPr>
    <w:rPr>
      <w:rFonts w:ascii="Verdana" w:hAnsi="Verdana" w:cs="Verdana"/>
      <w:sz w:val="20"/>
      <w:szCs w:val="20"/>
    </w:rPr>
  </w:style>
  <w:style w:type="paragraph" w:styleId="1057">
    <w:name w:val="Header and Footer"/>
    <w:basedOn w:val="982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058">
    <w:name w:val="Footer"/>
    <w:basedOn w:val="982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59">
    <w:name w:val=" Знак2"/>
    <w:basedOn w:val="982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060">
    <w:name w:val="Header"/>
    <w:basedOn w:val="982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61">
    <w:name w:val="Body Text Indent"/>
    <w:basedOn w:val="982"/>
    <w:pPr>
      <w:ind w:left="283" w:firstLine="0"/>
      <w:spacing w:before="0" w:after="120"/>
    </w:pPr>
    <w:rPr>
      <w:lang w:val="en-US"/>
    </w:rPr>
  </w:style>
  <w:style w:type="paragraph" w:styleId="1062">
    <w:name w:val="Основной текст с отступом 31"/>
    <w:basedOn w:val="982"/>
    <w:qFormat/>
    <w:pPr>
      <w:ind w:right="-185" w:firstLine="540"/>
      <w:jc w:val="both"/>
    </w:pPr>
  </w:style>
  <w:style w:type="paragraph" w:styleId="1063">
    <w:name w:val="Основной текст с отступом 21"/>
    <w:basedOn w:val="982"/>
    <w:qFormat/>
    <w:pPr>
      <w:ind w:firstLine="540"/>
      <w:jc w:val="center"/>
    </w:pPr>
    <w:rPr>
      <w:b/>
      <w:sz w:val="32"/>
      <w:szCs w:val="20"/>
    </w:rPr>
  </w:style>
  <w:style w:type="paragraph" w:styleId="1064">
    <w:name w:val="Текст1"/>
    <w:basedOn w:val="982"/>
    <w:qFormat/>
    <w:rPr>
      <w:rFonts w:ascii="Courier New" w:hAnsi="Courier New" w:cs="Courier New"/>
      <w:sz w:val="20"/>
      <w:szCs w:val="20"/>
    </w:rPr>
  </w:style>
  <w:style w:type="paragraph" w:styleId="1065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066">
    <w:name w:val="Цитата1"/>
    <w:basedOn w:val="982"/>
    <w:qFormat/>
    <w:pPr>
      <w:ind w:left="57" w:right="113" w:firstLine="0"/>
      <w:jc w:val="both"/>
    </w:pPr>
    <w:rPr>
      <w:sz w:val="28"/>
    </w:rPr>
  </w:style>
  <w:style w:type="paragraph" w:styleId="1067">
    <w:name w:val="Default"/>
    <w:qFormat/>
    <w:pPr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1068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1069">
    <w:name w:val="Основной текст (2)"/>
    <w:basedOn w:val="982"/>
    <w:qFormat/>
    <w:pPr>
      <w:ind w:hanging="600"/>
      <w:spacing w:before="0"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070">
    <w:name w:val="Абзац списка"/>
    <w:basedOn w:val="982"/>
    <w:qFormat/>
    <w:pPr>
      <w:ind w:left="708" w:firstLine="0"/>
    </w:pPr>
  </w:style>
  <w:style w:type="paragraph" w:styleId="1071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072">
    <w:name w:val="Table Contents"/>
    <w:basedOn w:val="982"/>
    <w:qFormat/>
    <w:pPr>
      <w:widowControl w:val="off"/>
      <w:suppressLineNumbers/>
    </w:pPr>
  </w:style>
  <w:style w:type="paragraph" w:styleId="1073">
    <w:name w:val="Table Heading"/>
    <w:basedOn w:val="1072"/>
    <w:qFormat/>
    <w:pPr>
      <w:jc w:val="center"/>
      <w:suppressLineNumbers/>
    </w:pPr>
    <w:rPr>
      <w:b/>
      <w:bCs/>
    </w:rPr>
  </w:style>
  <w:style w:type="numbering" w:styleId="1074">
    <w:name w:val="WW8Num1"/>
    <w:qFormat/>
  </w:style>
  <w:style w:type="numbering" w:styleId="1075">
    <w:name w:val="WW8Num2"/>
    <w:qFormat/>
  </w:style>
  <w:style w:type="numbering" w:styleId="1076">
    <w:name w:val="WW8Num3"/>
    <w:qFormat/>
  </w:style>
  <w:style w:type="numbering" w:styleId="1077">
    <w:name w:val="WW8Num4"/>
    <w:qFormat/>
  </w:style>
  <w:style w:type="numbering" w:styleId="1078">
    <w:name w:val="WW8Num5"/>
    <w:qFormat/>
  </w:style>
  <w:style w:type="numbering" w:styleId="1079">
    <w:name w:val="WW8Num6"/>
    <w:qFormat/>
  </w:style>
  <w:style w:type="numbering" w:styleId="1080">
    <w:name w:val="WW8Num7"/>
    <w:qFormat/>
  </w:style>
  <w:style w:type="numbering" w:styleId="1081">
    <w:name w:val="WW8Num8"/>
    <w:qFormat/>
  </w:style>
  <w:style w:type="numbering" w:styleId="1082">
    <w:name w:val="WW8Num9"/>
    <w:qFormat/>
  </w:style>
  <w:style w:type="numbering" w:styleId="1083">
    <w:name w:val="WW8Num10"/>
    <w:qFormat/>
  </w:style>
  <w:style w:type="numbering" w:styleId="1084">
    <w:name w:val="WW8Num11"/>
    <w:qFormat/>
  </w:style>
  <w:style w:type="numbering" w:styleId="1085">
    <w:name w:val="WW8Num12"/>
    <w:qFormat/>
  </w:style>
  <w:style w:type="numbering" w:styleId="1086">
    <w:name w:val="WW8Num13"/>
    <w:qFormat/>
  </w:style>
  <w:style w:type="numbering" w:styleId="1087">
    <w:name w:val="WW8Num14"/>
    <w:qFormat/>
  </w:style>
  <w:style w:type="numbering" w:styleId="1088">
    <w:name w:val="WW8Num15"/>
    <w:qFormat/>
  </w:style>
  <w:style w:type="numbering" w:styleId="1089">
    <w:name w:val="WW8Num16"/>
    <w:qFormat/>
  </w:style>
  <w:style w:type="numbering" w:styleId="1090">
    <w:name w:val="WW8Num17"/>
    <w:qFormat/>
  </w:style>
  <w:style w:type="numbering" w:styleId="1091">
    <w:name w:val="WW8Num18"/>
    <w:qFormat/>
  </w:style>
  <w:style w:type="numbering" w:styleId="1092">
    <w:name w:val="WW8Num19"/>
    <w:qFormat/>
  </w:style>
  <w:style w:type="numbering" w:styleId="1093">
    <w:name w:val="WW8Num20"/>
    <w:qFormat/>
  </w:style>
  <w:style w:type="numbering" w:styleId="1094">
    <w:name w:val="WW8Num21"/>
    <w:qFormat/>
  </w:style>
  <w:style w:type="character" w:styleId="1095" w:default="1">
    <w:name w:val="Default Paragraph Font"/>
    <w:uiPriority w:val="1"/>
    <w:semiHidden/>
    <w:unhideWhenUsed/>
  </w:style>
  <w:style w:type="numbering" w:styleId="1096" w:default="1">
    <w:name w:val="No List"/>
    <w:uiPriority w:val="99"/>
    <w:semiHidden/>
    <w:unhideWhenUsed/>
  </w:style>
  <w:style w:type="table" w:styleId="1097" w:default="1">
    <w:name w:val="Normal Table"/>
    <w:uiPriority w:val="99"/>
    <w:semiHidden/>
    <w:unhideWhenUsed/>
    <w:tblPr/>
  </w:style>
  <w:style w:type="paragraph" w:styleId="1_3802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6442" w:customStyle="1">
    <w:name w:val="docdata"/>
    <w:basedOn w:val="711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8912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dc:description/>
  <dc:language>en-US</dc:language>
  <cp:lastModifiedBy>Юлия Кисаубаева</cp:lastModifiedBy>
  <cp:revision>4</cp:revision>
  <dcterms:created xsi:type="dcterms:W3CDTF">2024-02-06T11:01:00Z</dcterms:created>
  <dcterms:modified xsi:type="dcterms:W3CDTF">2025-08-12T04:55:36Z</dcterms:modified>
</cp:coreProperties>
</file>